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硚环公司管理岗位竞聘实施方案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硚环公司目前现有职工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1280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人，其中：A类（原城管局长聘人员）59人；劳动合同工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1221人。硚环公司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经过两年运行，为提高工作效率，激发干部队伍</w:t>
      </w:r>
      <w:r>
        <w:rPr>
          <w:rFonts w:hint="eastAsia" w:ascii="宋体" w:hAnsi="宋体" w:eastAsia="宋体" w:cs="宋体"/>
          <w:sz w:val="28"/>
          <w:szCs w:val="28"/>
        </w:rPr>
        <w:t>工作积极性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，同时为了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给公司职工一个晋升平台，充分挖掘公司内部潜力，并对其他职工起到激励向上的作用，从而让有潜质的人员更好的施展才能，达到优化人员配置的目的，做到人尽其才，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促进优秀人才脱颖而出。现拟将下属公司整合成四大片区，大区经理拟通过竞争上岗的方式选取。为落实好相关工作程序，现制定竞聘上岗实施方案如下：</w:t>
      </w:r>
    </w:p>
    <w:p>
      <w:pPr>
        <w:numPr>
          <w:ilvl w:val="0"/>
          <w:numId w:val="0"/>
        </w:numPr>
        <w:ind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一、竞聘岗位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竞聘部门及岗位：</w:t>
      </w:r>
    </w:p>
    <w:p>
      <w:pPr>
        <w:numPr>
          <w:ilvl w:val="0"/>
          <w:numId w:val="0"/>
        </w:numPr>
        <w:ind w:leftChars="0" w:firstLine="840" w:firstLineChars="3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一片区（含项目二、三、四部），大区经理1人</w:t>
      </w:r>
    </w:p>
    <w:p>
      <w:pPr>
        <w:numPr>
          <w:ilvl w:val="0"/>
          <w:numId w:val="0"/>
        </w:numPr>
        <w:ind w:leftChars="0" w:firstLine="840" w:firstLineChars="3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二片区（含项目一部、机扫公司），大区经理1人</w:t>
      </w:r>
    </w:p>
    <w:p>
      <w:pPr>
        <w:numPr>
          <w:ilvl w:val="0"/>
          <w:numId w:val="0"/>
        </w:numPr>
        <w:ind w:leftChars="0"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三片区（含固废公司、市政公司），大区经理1人</w:t>
      </w:r>
    </w:p>
    <w:p>
      <w:pPr>
        <w:numPr>
          <w:ilvl w:val="0"/>
          <w:numId w:val="0"/>
        </w:numPr>
        <w:ind w:leftChars="0"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四片区（待定），大区经理1人</w:t>
      </w:r>
    </w:p>
    <w:p>
      <w:pPr>
        <w:numPr>
          <w:ilvl w:val="0"/>
          <w:numId w:val="0"/>
        </w:numPr>
        <w:ind w:leftChars="0"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工会：负责人1人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2.竞聘岗位薪酬：大区经理年薪按照硚口区薪酬管理制度正职0.4系数执行。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3.参聘人员范围：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中共党员，公司副职以上人员均可报名参聘大区经理；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公司劳动合同人员均可报名参聘工会负责人（部室正职）。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4.参聘报名时间：2022 年 11 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18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日至 2022 年 11 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20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竞聘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组织</w:t>
      </w:r>
    </w:p>
    <w:p>
      <w:pPr>
        <w:spacing w:line="640" w:lineRule="exact"/>
        <w:ind w:firstLine="42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1、本次竞聘由</w:t>
      </w:r>
      <w:r>
        <w:rPr>
          <w:rFonts w:hint="eastAsia" w:ascii="宋体" w:hAnsi="宋体"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/>
          <w:sz w:val="28"/>
          <w:szCs w:val="28"/>
        </w:rPr>
        <w:t>进行组织。</w:t>
      </w:r>
    </w:p>
    <w:p>
      <w:pPr>
        <w:spacing w:line="640" w:lineRule="exact"/>
        <w:ind w:left="559" w:leftChars="266" w:firstLine="0" w:firstLineChars="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2、</w:t>
      </w:r>
      <w:r>
        <w:rPr>
          <w:rFonts w:hint="eastAsia" w:ascii="宋体" w:hAnsi="宋体"/>
          <w:sz w:val="28"/>
          <w:szCs w:val="28"/>
          <w:lang w:val="en-US" w:eastAsia="zh-CN"/>
        </w:rPr>
        <w:t>成立竞聘评审小组（名单见附件），负责对参加竞聘人员任职能力的推荐和综合评审。</w:t>
      </w:r>
    </w:p>
    <w:p>
      <w:pPr>
        <w:spacing w:line="640" w:lineRule="exact"/>
        <w:ind w:left="559" w:leftChars="266"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</w:t>
      </w:r>
      <w:r>
        <w:rPr>
          <w:rFonts w:hint="eastAsia" w:ascii="宋体" w:hAnsi="宋体"/>
          <w:sz w:val="28"/>
          <w:szCs w:val="28"/>
        </w:rPr>
        <w:t>竞聘评审小组成员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由公司</w:t>
      </w:r>
      <w:r>
        <w:rPr>
          <w:rFonts w:hint="eastAsia" w:ascii="宋体" w:hAnsi="宋体"/>
          <w:sz w:val="28"/>
          <w:szCs w:val="28"/>
          <w:lang w:val="en-US" w:eastAsia="zh-CN"/>
        </w:rPr>
        <w:t>党委会</w:t>
      </w:r>
      <w:r>
        <w:rPr>
          <w:rFonts w:hint="eastAsia" w:ascii="宋体" w:hAnsi="宋体"/>
          <w:sz w:val="28"/>
          <w:szCs w:val="28"/>
        </w:rPr>
        <w:t>委派。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竞聘条件</w:t>
      </w:r>
      <w:bookmarkStart w:id="2" w:name="_GoBack"/>
      <w:bookmarkEnd w:id="2"/>
    </w:p>
    <w:p>
      <w:pPr>
        <w:spacing w:line="6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竞聘</w:t>
      </w:r>
      <w:r>
        <w:rPr>
          <w:rFonts w:hint="eastAsia" w:ascii="宋体" w:hAnsi="宋体"/>
          <w:sz w:val="28"/>
          <w:szCs w:val="28"/>
        </w:rPr>
        <w:t>者应具备以下资格条件：</w:t>
      </w:r>
    </w:p>
    <w:p>
      <w:pPr>
        <w:spacing w:line="640" w:lineRule="exact"/>
        <w:ind w:firstLine="48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（一）基本条件</w:t>
      </w:r>
    </w:p>
    <w:p>
      <w:pPr>
        <w:spacing w:line="640" w:lineRule="exact"/>
        <w:ind w:firstLine="48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  <w:lang w:val="en-US" w:eastAsia="zh-CN"/>
        </w:rPr>
        <w:t>硚环公司劳动合同人员，中共党员，专科以上学历，工会负责人除外（群众团体组织）；</w:t>
      </w:r>
    </w:p>
    <w:p>
      <w:pPr>
        <w:spacing w:line="6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2、能</w:t>
      </w:r>
      <w:r>
        <w:rPr>
          <w:rFonts w:hint="eastAsia" w:ascii="宋体" w:hAnsi="宋体"/>
          <w:sz w:val="28"/>
          <w:szCs w:val="28"/>
        </w:rPr>
        <w:t>认真贯彻执行党和国家的路线、方针、政策和法律法规，敬业爱岗；</w:t>
      </w:r>
    </w:p>
    <w:p>
      <w:pPr>
        <w:spacing w:line="640" w:lineRule="exact"/>
        <w:ind w:firstLine="48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/>
          <w:sz w:val="28"/>
          <w:szCs w:val="28"/>
        </w:rPr>
        <w:t>熟悉</w:t>
      </w:r>
      <w:r>
        <w:rPr>
          <w:rFonts w:hint="eastAsia"/>
          <w:sz w:val="28"/>
          <w:szCs w:val="28"/>
          <w:lang w:val="en-US" w:eastAsia="zh-CN"/>
        </w:rPr>
        <w:t>硚环公司业务</w:t>
      </w:r>
      <w:r>
        <w:rPr>
          <w:rFonts w:hint="eastAsia"/>
          <w:sz w:val="28"/>
          <w:szCs w:val="28"/>
        </w:rPr>
        <w:t>流程，具有较强的人际交往和协调能力，有丰富的相关岗位工作经验。</w:t>
      </w:r>
    </w:p>
    <w:p>
      <w:pPr>
        <w:spacing w:line="6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、有较强的组织管理能力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责任心强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品行端正，诚信务实，勤奋敬业。</w:t>
      </w:r>
    </w:p>
    <w:p>
      <w:pPr>
        <w:spacing w:line="640" w:lineRule="exact"/>
        <w:ind w:firstLine="48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（二）各竞聘岗位任职资格</w:t>
      </w:r>
    </w:p>
    <w:p>
      <w:pPr>
        <w:spacing w:line="64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详见附件：各竞聘岗位任职资格</w:t>
      </w:r>
    </w:p>
    <w:p>
      <w:pPr>
        <w:pStyle w:val="2"/>
        <w:ind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</w:rPr>
      </w:pPr>
      <w:bookmarkStart w:id="0" w:name="_Toc33296391"/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、竞聘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流程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及要求</w:t>
      </w:r>
      <w:bookmarkEnd w:id="0"/>
    </w:p>
    <w:p>
      <w:pPr>
        <w:numPr>
          <w:ilvl w:val="0"/>
          <w:numId w:val="0"/>
        </w:numPr>
        <w:ind w:leftChars="0"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1、竞聘通知发布：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 w:eastAsia="宋体" w:cs="宋体"/>
          <w:sz w:val="28"/>
          <w:szCs w:val="28"/>
        </w:rPr>
        <w:t>负责本次竞聘方案的拟定，公司办公会研究确定，方案确定后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通过硚环企业网站发布具体活动讯息告之。</w:t>
      </w:r>
    </w:p>
    <w:p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发布至公司通知栏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（时间：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日前）</w:t>
      </w:r>
    </w:p>
    <w:p>
      <w:pPr>
        <w:spacing w:line="640" w:lineRule="exact"/>
        <w:ind w:firstLine="480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2、报名：</w:t>
      </w:r>
      <w:r>
        <w:rPr>
          <w:rFonts w:hint="eastAsia" w:ascii="宋体" w:hAnsi="宋体" w:eastAsia="宋体" w:cs="宋体"/>
          <w:sz w:val="28"/>
          <w:szCs w:val="28"/>
        </w:rPr>
        <w:t>公司在职员工可根据岗位任职条件，结合自身情况提交至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 w:eastAsia="宋体" w:cs="宋体"/>
          <w:sz w:val="28"/>
          <w:szCs w:val="28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岗位</w:t>
      </w:r>
      <w:r>
        <w:rPr>
          <w:rFonts w:hint="eastAsia" w:ascii="宋体" w:hAnsi="宋体" w:eastAsia="宋体" w:cs="宋体"/>
          <w:sz w:val="28"/>
          <w:szCs w:val="28"/>
        </w:rPr>
        <w:t>竞聘申请表》一份，见附表1。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（时间：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-11月20日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前）</w:t>
      </w:r>
    </w:p>
    <w:p>
      <w:pPr>
        <w:spacing w:line="640" w:lineRule="exact"/>
        <w:ind w:firstLine="480"/>
        <w:rPr>
          <w:rFonts w:hint="eastAsia" w:ascii="宋体" w:hAnsi="宋体" w:eastAsia="宋体" w:cs="宋体"/>
          <w:color w:val="FF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3、资格审查：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 w:eastAsia="宋体" w:cs="宋体"/>
          <w:sz w:val="28"/>
          <w:szCs w:val="28"/>
        </w:rPr>
        <w:t>根据报名者情况，联合相关部门负责人进行资格审查，对于符合条件者，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 w:eastAsia="宋体" w:cs="宋体"/>
          <w:sz w:val="28"/>
          <w:szCs w:val="28"/>
        </w:rPr>
        <w:t>将通知其本人入选所报名岗位候选人。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（时间：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-11月22日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）</w:t>
      </w:r>
    </w:p>
    <w:p>
      <w:pPr>
        <w:spacing w:line="640" w:lineRule="exact"/>
        <w:ind w:firstLine="480"/>
        <w:rPr>
          <w:rFonts w:hint="eastAsia" w:ascii="宋体" w:hAnsi="宋体" w:eastAsia="宋体" w:cs="宋体"/>
          <w:color w:val="FF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>4、竞聘演讲：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 w:eastAsia="宋体" w:cs="宋体"/>
          <w:sz w:val="28"/>
          <w:szCs w:val="28"/>
        </w:rPr>
        <w:t>组织候选人进行竞聘演讲，演讲时间限时15分钟，演讲内容包括：个人基本情况、本人对竞聘岗位的认识及工作思路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、具体目标及落实措施、自我优</w:t>
      </w:r>
      <w:r>
        <w:rPr>
          <w:rFonts w:hint="eastAsia" w:ascii="宋体" w:hAnsi="宋体" w:eastAsia="宋体" w:cs="宋体"/>
          <w:sz w:val="28"/>
          <w:szCs w:val="28"/>
        </w:rPr>
        <w:t>劣势分析等，需准备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PPT</w:t>
      </w:r>
      <w:r>
        <w:rPr>
          <w:rFonts w:hint="eastAsia" w:ascii="宋体" w:hAnsi="宋体" w:eastAsia="宋体" w:cs="宋体"/>
          <w:sz w:val="28"/>
          <w:szCs w:val="28"/>
        </w:rPr>
        <w:t>形式稿件。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（时间：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日）</w:t>
      </w:r>
    </w:p>
    <w:p>
      <w:pPr>
        <w:spacing w:line="640" w:lineRule="exact"/>
        <w:ind w:firstLine="480"/>
        <w:rPr>
          <w:rFonts w:hint="eastAsia" w:ascii="宋体" w:hAnsi="宋体" w:eastAsia="宋体" w:cs="宋体"/>
          <w:color w:val="FF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>5、综合评定：</w:t>
      </w:r>
      <w:r>
        <w:rPr>
          <w:rFonts w:hint="eastAsia" w:ascii="宋体" w:hAnsi="宋体" w:eastAsia="宋体" w:cs="宋体"/>
          <w:sz w:val="28"/>
          <w:szCs w:val="28"/>
        </w:rPr>
        <w:t>候选人演讲结束后，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现场抽题，</w:t>
      </w:r>
      <w:r>
        <w:rPr>
          <w:rFonts w:hint="eastAsia" w:ascii="宋体" w:hAnsi="宋体" w:eastAsia="宋体" w:cs="宋体"/>
          <w:sz w:val="28"/>
          <w:szCs w:val="28"/>
        </w:rPr>
        <w:t>由评审小组成员对其进行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综合答题</w:t>
      </w:r>
      <w:r>
        <w:rPr>
          <w:rFonts w:hint="eastAsia" w:ascii="宋体" w:hAnsi="宋体" w:eastAsia="宋体" w:cs="宋体"/>
          <w:sz w:val="28"/>
          <w:szCs w:val="28"/>
        </w:rPr>
        <w:t>提问，重点考察竞聘人的工作规划、统筹协调管理能力、大局意识等。现场答疑结束后，评审团成员根据候选人的演讲内容和回答情况进行综合评定，评定表见附表2。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（时间：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日）</w:t>
      </w:r>
    </w:p>
    <w:p>
      <w:pPr>
        <w:spacing w:line="640" w:lineRule="exact"/>
        <w:ind w:firstLine="480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6、结果公示：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 w:eastAsia="宋体" w:cs="宋体"/>
          <w:sz w:val="28"/>
          <w:szCs w:val="28"/>
        </w:rPr>
        <w:t>整理统计候选人的综合评定结果并上报公司办公会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由党委会、董事会</w:t>
      </w:r>
      <w:r>
        <w:rPr>
          <w:rFonts w:hint="eastAsia" w:ascii="宋体" w:hAnsi="宋体" w:eastAsia="宋体" w:cs="宋体"/>
          <w:sz w:val="28"/>
          <w:szCs w:val="28"/>
        </w:rPr>
        <w:t>进行审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批</w:t>
      </w:r>
      <w:r>
        <w:rPr>
          <w:rFonts w:hint="eastAsia" w:ascii="宋体" w:hAnsi="宋体" w:eastAsia="宋体" w:cs="宋体"/>
          <w:sz w:val="28"/>
          <w:szCs w:val="28"/>
        </w:rPr>
        <w:t>。审批结束后将把结果在公司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钉钉</w:t>
      </w:r>
      <w:r>
        <w:rPr>
          <w:rFonts w:hint="eastAsia" w:ascii="宋体" w:hAnsi="宋体" w:eastAsia="宋体" w:cs="宋体"/>
          <w:sz w:val="28"/>
          <w:szCs w:val="28"/>
        </w:rPr>
        <w:t>通知栏和公告栏进行为期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天的公示，公示期间接受广大员工的监督及审查，如有疑问可通过书面形式或邮件形式反映至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 w:eastAsia="宋体" w:cs="宋体"/>
          <w:sz w:val="28"/>
          <w:szCs w:val="28"/>
        </w:rPr>
        <w:t>。对于提出的疑问，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</w:t>
      </w:r>
      <w:r>
        <w:rPr>
          <w:rFonts w:hint="eastAsia" w:ascii="宋体" w:hAnsi="宋体" w:eastAsia="宋体" w:cs="宋体"/>
          <w:sz w:val="28"/>
          <w:szCs w:val="28"/>
        </w:rPr>
        <w:t>核实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经核实确认</w:t>
      </w:r>
      <w:r>
        <w:rPr>
          <w:rFonts w:hint="eastAsia" w:ascii="宋体" w:hAnsi="宋体" w:eastAsia="宋体" w:cs="宋体"/>
          <w:sz w:val="28"/>
          <w:szCs w:val="28"/>
        </w:rPr>
        <w:t>无误，将取消候选人资格。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（时间：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日-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日）</w:t>
      </w:r>
    </w:p>
    <w:p>
      <w:pPr>
        <w:spacing w:line="640" w:lineRule="exact"/>
        <w:ind w:firstLine="480"/>
        <w:rPr>
          <w:rFonts w:hint="eastAsia" w:ascii="宋体" w:hAnsi="宋体" w:eastAsia="宋体" w:cs="宋体"/>
          <w:color w:val="FF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>7、任命公告：</w:t>
      </w:r>
      <w:r>
        <w:rPr>
          <w:rFonts w:hint="eastAsia" w:ascii="宋体" w:hAnsi="宋体" w:eastAsia="宋体" w:cs="宋体"/>
          <w:sz w:val="28"/>
          <w:szCs w:val="28"/>
        </w:rPr>
        <w:t>公示结束后，对于无异议的候选人，公司发布正式任命公告，本次竞聘程序结束。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日）</w:t>
      </w:r>
    </w:p>
    <w:p>
      <w:pPr>
        <w:pStyle w:val="2"/>
        <w:ind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</w:rPr>
      </w:pPr>
      <w:bookmarkStart w:id="1" w:name="_Toc33296392"/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、其他说明事项</w:t>
      </w:r>
      <w:bookmarkEnd w:id="1"/>
    </w:p>
    <w:p>
      <w:pPr>
        <w:spacing w:line="640" w:lineRule="exact"/>
        <w:ind w:firstLine="48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1、本次竞聘组织本着“公平、公正、公开、择优任用”的原则，坚持注重业务能力，更注重综合素质的原则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40" w:lineRule="exact"/>
        <w:ind w:firstLine="48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2、公司将按照择优录用原则确定岗位人选，各候选人要用正确的心态对待此次竞聘。</w:t>
      </w:r>
    </w:p>
    <w:p>
      <w:pPr>
        <w:spacing w:line="640" w:lineRule="exact"/>
        <w:ind w:firstLine="48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3、竞聘成功者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在任职期间，若发现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能胜任工作，或出现重大失误，或违反国家法律法规、及公司相关规章制度，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则公司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可即时解聘、另行调整工作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岗位。</w:t>
      </w:r>
    </w:p>
    <w:p>
      <w:pPr>
        <w:spacing w:line="64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件1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6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表1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岗位</w:t>
      </w:r>
      <w:r>
        <w:rPr>
          <w:rFonts w:hint="eastAsia" w:ascii="宋体" w:hAnsi="宋体" w:eastAsia="宋体" w:cs="宋体"/>
          <w:sz w:val="28"/>
          <w:szCs w:val="28"/>
        </w:rPr>
        <w:t>竞聘申请表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</w:p>
    <w:p>
      <w:pPr>
        <w:spacing w:line="64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表2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：《</w:t>
      </w:r>
      <w:r>
        <w:rPr>
          <w:rFonts w:hint="eastAsia" w:ascii="宋体" w:hAnsi="宋体" w:eastAsia="宋体" w:cs="宋体"/>
          <w:sz w:val="28"/>
          <w:szCs w:val="28"/>
        </w:rPr>
        <w:t>竞聘综合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评定</w:t>
      </w:r>
      <w:r>
        <w:rPr>
          <w:rFonts w:hint="eastAsia" w:ascii="宋体" w:hAnsi="宋体" w:eastAsia="宋体" w:cs="宋体"/>
          <w:sz w:val="28"/>
          <w:szCs w:val="28"/>
        </w:rPr>
        <w:t>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</w:p>
    <w:p>
      <w:pPr>
        <w:spacing w:line="64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附件2：硚环公司竞</w:t>
      </w:r>
      <w:r>
        <w:rPr>
          <w:rFonts w:hint="eastAsia" w:ascii="宋体" w:hAnsi="宋体"/>
          <w:sz w:val="28"/>
          <w:szCs w:val="28"/>
          <w:lang w:val="en-US" w:eastAsia="zh-CN"/>
        </w:rPr>
        <w:t>聘评审小组人员名单</w:t>
      </w:r>
    </w:p>
    <w:p>
      <w:pPr>
        <w:spacing w:line="64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硚环公司岗位竞聘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方案实施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步骤</w:t>
      </w:r>
    </w:p>
    <w:p>
      <w:pPr>
        <w:spacing w:line="64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880" w:firstLineChars="2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武汉硚口环卫有限公司</w:t>
      </w:r>
    </w:p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人力资源部</w:t>
      </w:r>
    </w:p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2022年11月15日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表一：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岗位竞聘申请表</w:t>
      </w:r>
    </w:p>
    <w:tbl>
      <w:tblPr>
        <w:tblStyle w:val="6"/>
        <w:tblpPr w:leftFromText="180" w:rightFromText="180" w:vertAnchor="text" w:horzAnchor="page" w:tblpX="712" w:tblpY="23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288"/>
        <w:gridCol w:w="1288"/>
        <w:gridCol w:w="1702"/>
        <w:gridCol w:w="938"/>
        <w:gridCol w:w="397"/>
        <w:gridCol w:w="1032"/>
        <w:gridCol w:w="303"/>
        <w:gridCol w:w="1335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7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申请人：</w:t>
            </w:r>
          </w:p>
        </w:tc>
        <w:tc>
          <w:tcPr>
            <w:tcW w:w="440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填表日期：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年龄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3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学校：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专业：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入职时间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jc w:val="both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3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入职时岗位信息</w:t>
            </w:r>
          </w:p>
        </w:tc>
        <w:tc>
          <w:tcPr>
            <w:tcW w:w="4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部门：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职务：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部门负责人：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现所在部门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现担任职务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现岗位任职时长</w:t>
            </w: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1" w:firstLineChars="500"/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年    月    日起至今（共计      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提出申请原因/理由</w:t>
            </w: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个人工作业绩</w:t>
            </w: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个人工作经历</w:t>
            </w: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时间：</w:t>
            </w: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公司：</w:t>
            </w: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部门：</w:t>
            </w: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职务：</w:t>
            </w:r>
          </w:p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工作职责：</w:t>
            </w: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个人自我评价</w:t>
            </w: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亮点：</w:t>
            </w:r>
          </w:p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痛点：</w:t>
            </w:r>
          </w:p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个人工作规划</w:t>
            </w: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0682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申请人声明：</w:t>
            </w:r>
          </w:p>
          <w:p>
            <w:pPr>
              <w:ind w:firstLine="420" w:firstLineChars="200"/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本人自愿提出上述岗位竞聘申请，本人保证以上所填写的一切内容均为真实、准确、完整。本人知悉如有任何隐瞒或虚报，将失去申请资格，同时因此产生的一切后果由本人承担。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如获得竞聘机会，本人在岗位竞聘过程中会严格遵守岗位竞聘流程及规则。若竞聘不成功，本人愿以积极的工作态度继续从事回原岗位工作。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33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u w:val="none"/>
                <w:vertAlign w:val="baseline"/>
                <w:lang w:val="en-US" w:eastAsia="zh-CN"/>
              </w:rPr>
              <w:t>确认签名：</w:t>
            </w:r>
            <w:r>
              <w:rPr>
                <w:rFonts w:hint="eastAsia" w:ascii="华文细黑" w:hAnsi="华文细黑" w:eastAsia="华文细黑" w:cs="华文细黑"/>
                <w:b/>
                <w:bCs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华文细黑" w:hAnsi="华文细黑" w:eastAsia="华文细黑" w:cs="华文细黑"/>
                <w:b/>
                <w:bCs/>
                <w:u w:val="none"/>
                <w:vertAlign w:val="baseline"/>
                <w:lang w:val="en-US" w:eastAsia="zh-CN"/>
              </w:rPr>
              <w:t xml:space="preserve">   确认日期：</w:t>
            </w:r>
            <w:r>
              <w:rPr>
                <w:rFonts w:hint="eastAsia" w:ascii="华文细黑" w:hAnsi="华文细黑" w:eastAsia="华文细黑" w:cs="华文细黑"/>
                <w:b/>
                <w:bCs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表二：</w:t>
      </w:r>
    </w:p>
    <w:p>
      <w:pPr>
        <w:jc w:val="center"/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竞聘综合评定表</w:t>
      </w:r>
    </w:p>
    <w:p>
      <w:pPr>
        <w:jc w:val="center"/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70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现所在部门</w:t>
            </w:r>
          </w:p>
        </w:tc>
        <w:tc>
          <w:tcPr>
            <w:tcW w:w="170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170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申请竞聘部门</w:t>
            </w:r>
          </w:p>
        </w:tc>
        <w:tc>
          <w:tcPr>
            <w:tcW w:w="170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申请竞聘职务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0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340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评分考察点/评分标准</w:t>
            </w:r>
          </w:p>
        </w:tc>
        <w:tc>
          <w:tcPr>
            <w:tcW w:w="170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项目权重</w:t>
            </w:r>
          </w:p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（满分100分）</w:t>
            </w:r>
          </w:p>
        </w:tc>
        <w:tc>
          <w:tcPr>
            <w:tcW w:w="170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评估得分</w:t>
            </w:r>
          </w:p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（满分100分）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现场表现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举止仪表形象、语言沟通表达、逻辑思维、现场应变能力、综合素质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具备与岗位匹配的丰富工作经验、具备与岗位匹配的知识与技能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工作业绩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曾任职岗位业绩情况、团队评价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20</w:t>
            </w:r>
          </w:p>
        </w:tc>
        <w:tc>
          <w:tcPr>
            <w:tcW w:w="170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明确的职业规划、目标分析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工作契合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对竞聘职务的任职要求、工作职责、需具备的技能等有明确的认知，对新职务的工作有新想法新规划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30</w:t>
            </w:r>
          </w:p>
        </w:tc>
        <w:tc>
          <w:tcPr>
            <w:tcW w:w="170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发展潜力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综合竞聘者的自身条件与竞聘职务的匹配度，具备可发展的潜力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合计得分：</w:t>
            </w:r>
          </w:p>
        </w:tc>
        <w:tc>
          <w:tcPr>
            <w:tcW w:w="1704" w:type="dxa"/>
            <w:tcBorders>
              <w:right w:val="single" w:color="auto" w:sz="12" w:space="0"/>
            </w:tcBorders>
            <w:vAlign w:val="center"/>
          </w:tcPr>
          <w:p>
            <w:pPr>
              <w:jc w:val="right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12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评审人员签名：</w:t>
            </w:r>
          </w:p>
        </w:tc>
        <w:tc>
          <w:tcPr>
            <w:tcW w:w="3410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日期：    年    月    日</w:t>
            </w:r>
          </w:p>
        </w:tc>
      </w:tr>
    </w:tbl>
    <w:p>
      <w:pPr>
        <w:ind w:firstLine="630" w:firstLineChars="3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lang w:val="en-US" w:eastAsia="zh-CN"/>
        </w:rPr>
        <w:t>备注</w:t>
      </w:r>
      <w:r>
        <w:rPr>
          <w:rFonts w:hint="eastAsia" w:ascii="华文细黑" w:hAnsi="华文细黑" w:eastAsia="华文细黑" w:cs="华文细黑"/>
          <w:lang w:val="en-US" w:eastAsia="zh-CN"/>
        </w:rPr>
        <w:t>：由评审团成员评分，去除1个最高分、1个最低分，取其平均分。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ODkwMDNlOGNmNjY1ZjEyNjFiN2Q5MmI0MjZiMmQifQ=="/>
  </w:docVars>
  <w:rsids>
    <w:rsidRoot w:val="744503F3"/>
    <w:rsid w:val="004769C7"/>
    <w:rsid w:val="00762A30"/>
    <w:rsid w:val="00820725"/>
    <w:rsid w:val="01884B54"/>
    <w:rsid w:val="01C2257A"/>
    <w:rsid w:val="01DB2302"/>
    <w:rsid w:val="043F474B"/>
    <w:rsid w:val="047F2C29"/>
    <w:rsid w:val="048812F8"/>
    <w:rsid w:val="049C1E26"/>
    <w:rsid w:val="04AE335F"/>
    <w:rsid w:val="05D94E75"/>
    <w:rsid w:val="06252E2F"/>
    <w:rsid w:val="069F7723"/>
    <w:rsid w:val="06BB13A4"/>
    <w:rsid w:val="06BD217D"/>
    <w:rsid w:val="070D6C26"/>
    <w:rsid w:val="07355DC1"/>
    <w:rsid w:val="07DB5B40"/>
    <w:rsid w:val="07F6728F"/>
    <w:rsid w:val="0813264B"/>
    <w:rsid w:val="08377422"/>
    <w:rsid w:val="08BB45BC"/>
    <w:rsid w:val="08BC1208"/>
    <w:rsid w:val="08C166A5"/>
    <w:rsid w:val="08DD2784"/>
    <w:rsid w:val="09473CE2"/>
    <w:rsid w:val="09480DB1"/>
    <w:rsid w:val="09563A13"/>
    <w:rsid w:val="0A223AFB"/>
    <w:rsid w:val="0AA6225D"/>
    <w:rsid w:val="0B4E199A"/>
    <w:rsid w:val="0BA04A92"/>
    <w:rsid w:val="0CEA4720"/>
    <w:rsid w:val="0D0052B5"/>
    <w:rsid w:val="0D0A78C0"/>
    <w:rsid w:val="0D4252AC"/>
    <w:rsid w:val="0DAB72EC"/>
    <w:rsid w:val="0DB245C0"/>
    <w:rsid w:val="0DED5D54"/>
    <w:rsid w:val="0E770F85"/>
    <w:rsid w:val="0E7B0B34"/>
    <w:rsid w:val="0EE06B2A"/>
    <w:rsid w:val="0F2B0FD9"/>
    <w:rsid w:val="0F504345"/>
    <w:rsid w:val="0FA4706B"/>
    <w:rsid w:val="10654F03"/>
    <w:rsid w:val="10F30CA2"/>
    <w:rsid w:val="110227EC"/>
    <w:rsid w:val="11830829"/>
    <w:rsid w:val="124A6582"/>
    <w:rsid w:val="1282570C"/>
    <w:rsid w:val="12D17D6E"/>
    <w:rsid w:val="13074410"/>
    <w:rsid w:val="13100F98"/>
    <w:rsid w:val="13304E8E"/>
    <w:rsid w:val="14232512"/>
    <w:rsid w:val="143368D2"/>
    <w:rsid w:val="147E354D"/>
    <w:rsid w:val="14991C7E"/>
    <w:rsid w:val="14C44E68"/>
    <w:rsid w:val="15396F94"/>
    <w:rsid w:val="168C67B8"/>
    <w:rsid w:val="16C42109"/>
    <w:rsid w:val="16EC69F8"/>
    <w:rsid w:val="16F45D49"/>
    <w:rsid w:val="16FF078C"/>
    <w:rsid w:val="173E5AB7"/>
    <w:rsid w:val="17BD53B9"/>
    <w:rsid w:val="17C0721C"/>
    <w:rsid w:val="18054DF5"/>
    <w:rsid w:val="182C417D"/>
    <w:rsid w:val="1871566C"/>
    <w:rsid w:val="188F58CF"/>
    <w:rsid w:val="18A81A53"/>
    <w:rsid w:val="18B232E6"/>
    <w:rsid w:val="18CD3A1B"/>
    <w:rsid w:val="19341070"/>
    <w:rsid w:val="194D1B72"/>
    <w:rsid w:val="19BD517D"/>
    <w:rsid w:val="19FB2A6A"/>
    <w:rsid w:val="1A272F20"/>
    <w:rsid w:val="1A41067B"/>
    <w:rsid w:val="1AB91153"/>
    <w:rsid w:val="1AF91B73"/>
    <w:rsid w:val="1B01213F"/>
    <w:rsid w:val="1B074D36"/>
    <w:rsid w:val="1B1F09DB"/>
    <w:rsid w:val="1B436043"/>
    <w:rsid w:val="1B524AD9"/>
    <w:rsid w:val="1B883283"/>
    <w:rsid w:val="1BBB713A"/>
    <w:rsid w:val="1BF35F88"/>
    <w:rsid w:val="1C7C322A"/>
    <w:rsid w:val="1CD3637E"/>
    <w:rsid w:val="1CFD2214"/>
    <w:rsid w:val="1D9D035D"/>
    <w:rsid w:val="1DBC45B3"/>
    <w:rsid w:val="1E1F3961"/>
    <w:rsid w:val="1E393CBD"/>
    <w:rsid w:val="1EC272B3"/>
    <w:rsid w:val="1ED349E1"/>
    <w:rsid w:val="1EEE11E8"/>
    <w:rsid w:val="1F7D1081"/>
    <w:rsid w:val="20250C6A"/>
    <w:rsid w:val="203D507A"/>
    <w:rsid w:val="20561A3E"/>
    <w:rsid w:val="2068085A"/>
    <w:rsid w:val="20F660E3"/>
    <w:rsid w:val="211C2557"/>
    <w:rsid w:val="214C004F"/>
    <w:rsid w:val="2162702C"/>
    <w:rsid w:val="21C83ECE"/>
    <w:rsid w:val="22D5552C"/>
    <w:rsid w:val="22E0593F"/>
    <w:rsid w:val="23D9186F"/>
    <w:rsid w:val="24AD2965"/>
    <w:rsid w:val="250F710B"/>
    <w:rsid w:val="253F045D"/>
    <w:rsid w:val="25822292"/>
    <w:rsid w:val="25F437AB"/>
    <w:rsid w:val="26516AAE"/>
    <w:rsid w:val="265D3823"/>
    <w:rsid w:val="268E6C86"/>
    <w:rsid w:val="26AC2D80"/>
    <w:rsid w:val="275D658F"/>
    <w:rsid w:val="27832D72"/>
    <w:rsid w:val="27BB1438"/>
    <w:rsid w:val="27BC5F2F"/>
    <w:rsid w:val="27E35061"/>
    <w:rsid w:val="28013F40"/>
    <w:rsid w:val="286D0D0A"/>
    <w:rsid w:val="29086525"/>
    <w:rsid w:val="29791CCE"/>
    <w:rsid w:val="297F3F90"/>
    <w:rsid w:val="29E928DF"/>
    <w:rsid w:val="2A14042D"/>
    <w:rsid w:val="2A990DEC"/>
    <w:rsid w:val="2ABE312B"/>
    <w:rsid w:val="2AD9429D"/>
    <w:rsid w:val="2B5A74F0"/>
    <w:rsid w:val="2BA77D94"/>
    <w:rsid w:val="2BBE1B4A"/>
    <w:rsid w:val="2C520C10"/>
    <w:rsid w:val="2C687B96"/>
    <w:rsid w:val="2C727763"/>
    <w:rsid w:val="2C760083"/>
    <w:rsid w:val="2CEE0066"/>
    <w:rsid w:val="2D530A29"/>
    <w:rsid w:val="2DEC3E01"/>
    <w:rsid w:val="2DEE73EB"/>
    <w:rsid w:val="2E165C6D"/>
    <w:rsid w:val="2E3C08F4"/>
    <w:rsid w:val="2E8A3E3F"/>
    <w:rsid w:val="2E991D65"/>
    <w:rsid w:val="2EDC5BCE"/>
    <w:rsid w:val="2F79231A"/>
    <w:rsid w:val="2FC92588"/>
    <w:rsid w:val="30226A8A"/>
    <w:rsid w:val="30B87092"/>
    <w:rsid w:val="30BE4FD8"/>
    <w:rsid w:val="30C3115B"/>
    <w:rsid w:val="30F1651D"/>
    <w:rsid w:val="31411253"/>
    <w:rsid w:val="31501937"/>
    <w:rsid w:val="31547FBA"/>
    <w:rsid w:val="321C0203"/>
    <w:rsid w:val="3229080B"/>
    <w:rsid w:val="32452F68"/>
    <w:rsid w:val="32690A61"/>
    <w:rsid w:val="327E7C00"/>
    <w:rsid w:val="32A55811"/>
    <w:rsid w:val="32D422BA"/>
    <w:rsid w:val="333E0519"/>
    <w:rsid w:val="334868C9"/>
    <w:rsid w:val="33581212"/>
    <w:rsid w:val="343C23AA"/>
    <w:rsid w:val="343D57A7"/>
    <w:rsid w:val="34F6771C"/>
    <w:rsid w:val="350B5077"/>
    <w:rsid w:val="35101668"/>
    <w:rsid w:val="35160CC7"/>
    <w:rsid w:val="355F0CB8"/>
    <w:rsid w:val="356A41E9"/>
    <w:rsid w:val="35BB44E5"/>
    <w:rsid w:val="3628478F"/>
    <w:rsid w:val="36287ED6"/>
    <w:rsid w:val="36E820B1"/>
    <w:rsid w:val="37133BC2"/>
    <w:rsid w:val="37381B0D"/>
    <w:rsid w:val="37B52B09"/>
    <w:rsid w:val="380056EB"/>
    <w:rsid w:val="383044DC"/>
    <w:rsid w:val="389B74A5"/>
    <w:rsid w:val="3927511C"/>
    <w:rsid w:val="39487399"/>
    <w:rsid w:val="395D65D8"/>
    <w:rsid w:val="395D6E46"/>
    <w:rsid w:val="3A262ED1"/>
    <w:rsid w:val="3A631E0C"/>
    <w:rsid w:val="3A710703"/>
    <w:rsid w:val="3BBE2448"/>
    <w:rsid w:val="3BC1546A"/>
    <w:rsid w:val="3BF25615"/>
    <w:rsid w:val="3BF5765A"/>
    <w:rsid w:val="3BF872E0"/>
    <w:rsid w:val="3C357529"/>
    <w:rsid w:val="3C85293C"/>
    <w:rsid w:val="3C937622"/>
    <w:rsid w:val="3CBE7BFC"/>
    <w:rsid w:val="3CCD42E3"/>
    <w:rsid w:val="3CD71565"/>
    <w:rsid w:val="3CF1382E"/>
    <w:rsid w:val="3D114A18"/>
    <w:rsid w:val="3D1B75AF"/>
    <w:rsid w:val="3D1E053E"/>
    <w:rsid w:val="3D3D3216"/>
    <w:rsid w:val="3D4543CF"/>
    <w:rsid w:val="3D994D96"/>
    <w:rsid w:val="3DA14683"/>
    <w:rsid w:val="3DED69EA"/>
    <w:rsid w:val="3E0A45F6"/>
    <w:rsid w:val="3ED63A62"/>
    <w:rsid w:val="3ED723E2"/>
    <w:rsid w:val="3F3A3A46"/>
    <w:rsid w:val="3FA24476"/>
    <w:rsid w:val="3FA850DC"/>
    <w:rsid w:val="40476614"/>
    <w:rsid w:val="407F2424"/>
    <w:rsid w:val="40921BCC"/>
    <w:rsid w:val="40B81E91"/>
    <w:rsid w:val="40DA4CF0"/>
    <w:rsid w:val="41151385"/>
    <w:rsid w:val="415F7893"/>
    <w:rsid w:val="41D7745E"/>
    <w:rsid w:val="41E86D95"/>
    <w:rsid w:val="42013A98"/>
    <w:rsid w:val="430108A6"/>
    <w:rsid w:val="43077F25"/>
    <w:rsid w:val="433320BA"/>
    <w:rsid w:val="436314FD"/>
    <w:rsid w:val="44827275"/>
    <w:rsid w:val="448718C6"/>
    <w:rsid w:val="448D45B6"/>
    <w:rsid w:val="44A91191"/>
    <w:rsid w:val="44FC6357"/>
    <w:rsid w:val="458F482B"/>
    <w:rsid w:val="460279A5"/>
    <w:rsid w:val="46293E77"/>
    <w:rsid w:val="46384353"/>
    <w:rsid w:val="46447925"/>
    <w:rsid w:val="46B0764D"/>
    <w:rsid w:val="46F72CBA"/>
    <w:rsid w:val="472E5DF6"/>
    <w:rsid w:val="47F159BB"/>
    <w:rsid w:val="48614602"/>
    <w:rsid w:val="48CC18F2"/>
    <w:rsid w:val="49F4792A"/>
    <w:rsid w:val="4A4B3954"/>
    <w:rsid w:val="4A9A7133"/>
    <w:rsid w:val="4AB77D82"/>
    <w:rsid w:val="4ADE3D60"/>
    <w:rsid w:val="4BAF6F62"/>
    <w:rsid w:val="4BF374BE"/>
    <w:rsid w:val="4C155936"/>
    <w:rsid w:val="4C180A6A"/>
    <w:rsid w:val="4C561BFF"/>
    <w:rsid w:val="4CB25A48"/>
    <w:rsid w:val="4CBB5F06"/>
    <w:rsid w:val="4D472ED5"/>
    <w:rsid w:val="4E2E420D"/>
    <w:rsid w:val="4E33468D"/>
    <w:rsid w:val="4E9D56D9"/>
    <w:rsid w:val="4EBF1688"/>
    <w:rsid w:val="4ED002D7"/>
    <w:rsid w:val="4ED86DDC"/>
    <w:rsid w:val="4F075432"/>
    <w:rsid w:val="4F991FCB"/>
    <w:rsid w:val="50C07DA5"/>
    <w:rsid w:val="51097958"/>
    <w:rsid w:val="52072E31"/>
    <w:rsid w:val="52485B88"/>
    <w:rsid w:val="527A41E2"/>
    <w:rsid w:val="531B0542"/>
    <w:rsid w:val="5331438D"/>
    <w:rsid w:val="5377340D"/>
    <w:rsid w:val="53DF58D9"/>
    <w:rsid w:val="540041D6"/>
    <w:rsid w:val="54281CB9"/>
    <w:rsid w:val="54534C61"/>
    <w:rsid w:val="54972DB4"/>
    <w:rsid w:val="55065893"/>
    <w:rsid w:val="55BE66F4"/>
    <w:rsid w:val="55CF4B7A"/>
    <w:rsid w:val="5600653D"/>
    <w:rsid w:val="56175E36"/>
    <w:rsid w:val="56BA15E4"/>
    <w:rsid w:val="574E4F09"/>
    <w:rsid w:val="57BF0950"/>
    <w:rsid w:val="58461F17"/>
    <w:rsid w:val="585830BE"/>
    <w:rsid w:val="58724A8E"/>
    <w:rsid w:val="589E2D7F"/>
    <w:rsid w:val="58A36161"/>
    <w:rsid w:val="59BC384B"/>
    <w:rsid w:val="5A0031AA"/>
    <w:rsid w:val="5A007730"/>
    <w:rsid w:val="5A124F88"/>
    <w:rsid w:val="5A1D6E56"/>
    <w:rsid w:val="5A5F1E98"/>
    <w:rsid w:val="5B146172"/>
    <w:rsid w:val="5BD94CB8"/>
    <w:rsid w:val="5BF654C6"/>
    <w:rsid w:val="5C7501CB"/>
    <w:rsid w:val="5C897314"/>
    <w:rsid w:val="5C9C231F"/>
    <w:rsid w:val="5CC05F06"/>
    <w:rsid w:val="5D4E3380"/>
    <w:rsid w:val="5D575C2A"/>
    <w:rsid w:val="5D6F25B7"/>
    <w:rsid w:val="5DCD5E65"/>
    <w:rsid w:val="5E135D11"/>
    <w:rsid w:val="5E1A6BFA"/>
    <w:rsid w:val="5E423B66"/>
    <w:rsid w:val="5EFA466C"/>
    <w:rsid w:val="5F706A2B"/>
    <w:rsid w:val="5F8E1258"/>
    <w:rsid w:val="5F9F25D4"/>
    <w:rsid w:val="5FF7504F"/>
    <w:rsid w:val="602D0A71"/>
    <w:rsid w:val="607E735B"/>
    <w:rsid w:val="60816518"/>
    <w:rsid w:val="60EF30AC"/>
    <w:rsid w:val="61050FC1"/>
    <w:rsid w:val="613F6CAD"/>
    <w:rsid w:val="61D06D08"/>
    <w:rsid w:val="61DF4F25"/>
    <w:rsid w:val="62947E46"/>
    <w:rsid w:val="62A338D6"/>
    <w:rsid w:val="62D11B87"/>
    <w:rsid w:val="62FA73C6"/>
    <w:rsid w:val="6345051E"/>
    <w:rsid w:val="63BD4768"/>
    <w:rsid w:val="642B10E5"/>
    <w:rsid w:val="644111F0"/>
    <w:rsid w:val="64B44539"/>
    <w:rsid w:val="64BD6867"/>
    <w:rsid w:val="64C9520C"/>
    <w:rsid w:val="650D35F8"/>
    <w:rsid w:val="65165F77"/>
    <w:rsid w:val="6542066D"/>
    <w:rsid w:val="658F50FB"/>
    <w:rsid w:val="65C36407"/>
    <w:rsid w:val="65DF45BB"/>
    <w:rsid w:val="65F55B8D"/>
    <w:rsid w:val="662A5807"/>
    <w:rsid w:val="66C74ECB"/>
    <w:rsid w:val="66D64089"/>
    <w:rsid w:val="670F38E2"/>
    <w:rsid w:val="675E2E69"/>
    <w:rsid w:val="67967E45"/>
    <w:rsid w:val="67BF5264"/>
    <w:rsid w:val="67D55C76"/>
    <w:rsid w:val="68660FC4"/>
    <w:rsid w:val="68662D72"/>
    <w:rsid w:val="68EB77F4"/>
    <w:rsid w:val="68F54059"/>
    <w:rsid w:val="69083E29"/>
    <w:rsid w:val="690E4206"/>
    <w:rsid w:val="694E2184"/>
    <w:rsid w:val="69EA21EE"/>
    <w:rsid w:val="69ED3D62"/>
    <w:rsid w:val="6A086F97"/>
    <w:rsid w:val="6A0B7EC3"/>
    <w:rsid w:val="6A244106"/>
    <w:rsid w:val="6A352796"/>
    <w:rsid w:val="6A5F38F3"/>
    <w:rsid w:val="6AC75551"/>
    <w:rsid w:val="6B5E086B"/>
    <w:rsid w:val="6B670028"/>
    <w:rsid w:val="6B8B5F56"/>
    <w:rsid w:val="6C9C1311"/>
    <w:rsid w:val="6CC634CC"/>
    <w:rsid w:val="6CF7043C"/>
    <w:rsid w:val="6D0C589E"/>
    <w:rsid w:val="6D2B458A"/>
    <w:rsid w:val="6D584282"/>
    <w:rsid w:val="6DA55BF3"/>
    <w:rsid w:val="6DB06487"/>
    <w:rsid w:val="6DFB7B21"/>
    <w:rsid w:val="6E4E2CB6"/>
    <w:rsid w:val="6E4F6D17"/>
    <w:rsid w:val="6EE659C9"/>
    <w:rsid w:val="6EE83808"/>
    <w:rsid w:val="6EE96866"/>
    <w:rsid w:val="6F14725C"/>
    <w:rsid w:val="6F1B6513"/>
    <w:rsid w:val="6F43047B"/>
    <w:rsid w:val="700E23C0"/>
    <w:rsid w:val="70163753"/>
    <w:rsid w:val="70CF0A9E"/>
    <w:rsid w:val="70ED6F34"/>
    <w:rsid w:val="7153473B"/>
    <w:rsid w:val="71614A1E"/>
    <w:rsid w:val="71786A41"/>
    <w:rsid w:val="718274CC"/>
    <w:rsid w:val="7196718A"/>
    <w:rsid w:val="71B763EC"/>
    <w:rsid w:val="71F87FE7"/>
    <w:rsid w:val="72084CEF"/>
    <w:rsid w:val="73262AB0"/>
    <w:rsid w:val="738D241E"/>
    <w:rsid w:val="73CD4A5C"/>
    <w:rsid w:val="74014AA8"/>
    <w:rsid w:val="74046800"/>
    <w:rsid w:val="741C01FC"/>
    <w:rsid w:val="744503F3"/>
    <w:rsid w:val="74DD0860"/>
    <w:rsid w:val="755E192A"/>
    <w:rsid w:val="758C33D1"/>
    <w:rsid w:val="75C9564D"/>
    <w:rsid w:val="762C4AB7"/>
    <w:rsid w:val="76875D04"/>
    <w:rsid w:val="76C45185"/>
    <w:rsid w:val="76C820AD"/>
    <w:rsid w:val="774D258C"/>
    <w:rsid w:val="774E700A"/>
    <w:rsid w:val="777E6311"/>
    <w:rsid w:val="780D320A"/>
    <w:rsid w:val="78851E45"/>
    <w:rsid w:val="78C901B4"/>
    <w:rsid w:val="78D26544"/>
    <w:rsid w:val="79490708"/>
    <w:rsid w:val="798824CB"/>
    <w:rsid w:val="79B715F6"/>
    <w:rsid w:val="79DA35C0"/>
    <w:rsid w:val="7A5B5615"/>
    <w:rsid w:val="7A687FA9"/>
    <w:rsid w:val="7ABB3B3E"/>
    <w:rsid w:val="7ACC2F08"/>
    <w:rsid w:val="7B2126A4"/>
    <w:rsid w:val="7C2E19A1"/>
    <w:rsid w:val="7C5C67D3"/>
    <w:rsid w:val="7C877FCA"/>
    <w:rsid w:val="7CC03C73"/>
    <w:rsid w:val="7DAB4C5A"/>
    <w:rsid w:val="7DB87774"/>
    <w:rsid w:val="7DCA70CB"/>
    <w:rsid w:val="7DDA2F14"/>
    <w:rsid w:val="7E032358"/>
    <w:rsid w:val="7E231437"/>
    <w:rsid w:val="7E2A6E94"/>
    <w:rsid w:val="7F62204B"/>
    <w:rsid w:val="7F6A686B"/>
    <w:rsid w:val="7F791185"/>
    <w:rsid w:val="7FAA57E2"/>
    <w:rsid w:val="7FBA7AF7"/>
    <w:rsid w:val="7FC0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60" w:after="60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2269</Words>
  <Characters>2332</Characters>
  <Lines>0</Lines>
  <Paragraphs>0</Paragraphs>
  <TotalTime>10</TotalTime>
  <ScaleCrop>false</ScaleCrop>
  <LinksUpToDate>false</LinksUpToDate>
  <CharactersWithSpaces>2513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2022-06-11T05:06:00Z</dcterms:created>
  <dc:creator>TuFeng</dc:creator>
  <cp:lastModifiedBy>WPS_1602508296</cp:lastModifiedBy>
  <cp:lastPrinted>2022-11-16T02:29:00Z</cp:lastPrinted>
  <dcterms:modified xsi:type="dcterms:W3CDTF">2022-11-16T04:31:45Z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DBCB4CB6AD414F87AB1DA92F5904AE16</vt:lpwstr>
  </property>
</Properties>
</file>